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33719" w14:textId="77777777" w:rsidR="00F97377" w:rsidRDefault="007431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 ДЕПУТАТОВ</w:t>
      </w:r>
    </w:p>
    <w:p w14:paraId="4C773DE4" w14:textId="77777777" w:rsidR="00F97377" w:rsidRDefault="007431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БЕРЕЗОВСКОГО СЕЛЬСКОГО  ПОСЕЛЕНИЯ</w:t>
      </w:r>
    </w:p>
    <w:p w14:paraId="795525BF" w14:textId="77777777" w:rsidR="00F97377" w:rsidRDefault="007431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ДАНИЛОВСКОГО МУНИЦИПАЛЬНОГО  РАЙОНА</w:t>
      </w:r>
    </w:p>
    <w:p w14:paraId="36690993" w14:textId="77777777" w:rsidR="00F97377" w:rsidRDefault="0074315F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ВОЛГОГРАДСКОЙ   ОБЛАСТИ</w:t>
      </w:r>
    </w:p>
    <w:p w14:paraId="69484A14" w14:textId="77777777" w:rsidR="00F97377" w:rsidRDefault="00F97377">
      <w:pPr>
        <w:jc w:val="center"/>
        <w:rPr>
          <w:b/>
          <w:sz w:val="24"/>
          <w:szCs w:val="24"/>
        </w:rPr>
      </w:pPr>
    </w:p>
    <w:p w14:paraId="2E6462EC" w14:textId="77777777" w:rsidR="00F97377" w:rsidRDefault="0074315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14:paraId="717988BD" w14:textId="66AD8DC2" w:rsidR="00F97377" w:rsidRDefault="003637DA">
      <w:pPr>
        <w:rPr>
          <w:rFonts w:eastAsia="Times New Roman"/>
          <w:bCs/>
          <w:color w:val="auto"/>
          <w:kern w:val="32"/>
          <w:sz w:val="24"/>
          <w:szCs w:val="24"/>
          <w:lang w:eastAsia="ru-RU"/>
        </w:rPr>
      </w:pPr>
      <w:r>
        <w:rPr>
          <w:rFonts w:eastAsia="Times New Roman"/>
          <w:bCs/>
          <w:color w:val="auto"/>
          <w:kern w:val="32"/>
          <w:sz w:val="24"/>
          <w:szCs w:val="24"/>
          <w:lang w:eastAsia="ru-RU"/>
        </w:rPr>
        <w:t>26</w:t>
      </w:r>
      <w:r w:rsidR="0074315F">
        <w:rPr>
          <w:rFonts w:eastAsia="Times New Roman"/>
          <w:bCs/>
          <w:color w:val="auto"/>
          <w:kern w:val="32"/>
          <w:sz w:val="24"/>
          <w:szCs w:val="24"/>
          <w:lang w:eastAsia="ru-RU"/>
        </w:rPr>
        <w:t>.0</w:t>
      </w:r>
      <w:r>
        <w:rPr>
          <w:rFonts w:eastAsia="Times New Roman"/>
          <w:bCs/>
          <w:color w:val="auto"/>
          <w:kern w:val="32"/>
          <w:sz w:val="24"/>
          <w:szCs w:val="24"/>
          <w:lang w:eastAsia="ru-RU"/>
        </w:rPr>
        <w:t>1</w:t>
      </w:r>
      <w:r w:rsidR="0074315F">
        <w:rPr>
          <w:rFonts w:eastAsia="Times New Roman"/>
          <w:bCs/>
          <w:color w:val="auto"/>
          <w:kern w:val="32"/>
          <w:sz w:val="24"/>
          <w:szCs w:val="24"/>
          <w:lang w:eastAsia="ru-RU"/>
        </w:rPr>
        <w:t>.</w:t>
      </w:r>
      <w:r>
        <w:rPr>
          <w:rFonts w:eastAsia="Times New Roman"/>
          <w:bCs/>
          <w:color w:val="auto"/>
          <w:kern w:val="32"/>
          <w:sz w:val="24"/>
          <w:szCs w:val="24"/>
          <w:lang w:eastAsia="ru-RU"/>
        </w:rPr>
        <w:t xml:space="preserve">2026г. </w:t>
      </w:r>
      <w:r w:rsidR="0074315F">
        <w:rPr>
          <w:rFonts w:eastAsia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                                   </w:t>
      </w:r>
      <w:r w:rsidR="0074315F">
        <w:rPr>
          <w:rFonts w:eastAsia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  №</w:t>
      </w:r>
      <w:r>
        <w:rPr>
          <w:rFonts w:eastAsia="Times New Roman"/>
          <w:bCs/>
          <w:color w:val="auto"/>
          <w:kern w:val="32"/>
          <w:sz w:val="24"/>
          <w:szCs w:val="24"/>
          <w:lang w:eastAsia="ru-RU"/>
        </w:rPr>
        <w:t>1</w:t>
      </w:r>
      <w:r w:rsidR="0074315F">
        <w:rPr>
          <w:rFonts w:eastAsia="Times New Roman"/>
          <w:bCs/>
          <w:color w:val="auto"/>
          <w:kern w:val="32"/>
          <w:sz w:val="24"/>
          <w:szCs w:val="24"/>
          <w:lang w:eastAsia="ru-RU"/>
        </w:rPr>
        <w:t>/</w:t>
      </w:r>
      <w:r>
        <w:rPr>
          <w:rFonts w:eastAsia="Times New Roman"/>
          <w:bCs/>
          <w:color w:val="auto"/>
          <w:kern w:val="32"/>
          <w:sz w:val="24"/>
          <w:szCs w:val="24"/>
          <w:lang w:eastAsia="ru-RU"/>
        </w:rPr>
        <w:t>6</w:t>
      </w:r>
    </w:p>
    <w:p w14:paraId="3C735DD4" w14:textId="77777777" w:rsidR="0074315F" w:rsidRDefault="0074315F">
      <w:pPr>
        <w:rPr>
          <w:rFonts w:eastAsia="Times New Roman"/>
          <w:bCs/>
          <w:color w:val="auto"/>
          <w:kern w:val="32"/>
          <w:sz w:val="24"/>
          <w:szCs w:val="24"/>
          <w:lang w:eastAsia="ru-RU"/>
        </w:rPr>
      </w:pPr>
    </w:p>
    <w:p w14:paraId="2EBBD20D" w14:textId="77777777" w:rsidR="00F97377" w:rsidRPr="003637DA" w:rsidRDefault="0074315F">
      <w:pPr>
        <w:jc w:val="center"/>
        <w:outlineLvl w:val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Lucida Sans Unicode"/>
          <w:b/>
          <w:kern w:val="2"/>
          <w:sz w:val="24"/>
          <w:szCs w:val="24"/>
          <w:lang w:bidi="en-US"/>
        </w:rPr>
        <w:t xml:space="preserve">«О внесении изменений в Решение </w:t>
      </w:r>
      <w:r>
        <w:rPr>
          <w:rFonts w:eastAsia="Lucida Sans Unicode"/>
          <w:b/>
          <w:kern w:val="2"/>
          <w:sz w:val="24"/>
          <w:szCs w:val="24"/>
          <w:lang w:bidi="en-US"/>
        </w:rPr>
        <w:t>Совета депутатов Березовского сельского поселения</w:t>
      </w:r>
      <w:r>
        <w:rPr>
          <w:rFonts w:eastAsia="Lucida Sans Unicode"/>
          <w:b/>
          <w:kern w:val="2"/>
          <w:sz w:val="24"/>
          <w:szCs w:val="24"/>
          <w:lang w:bidi="en-US"/>
        </w:rPr>
        <w:t xml:space="preserve"> </w:t>
      </w:r>
      <w:r>
        <w:rPr>
          <w:rFonts w:eastAsia="Lucida Sans Unicode"/>
          <w:b/>
          <w:kern w:val="2"/>
          <w:sz w:val="24"/>
          <w:szCs w:val="24"/>
          <w:lang w:bidi="en-US"/>
        </w:rPr>
        <w:t>Даниловского</w:t>
      </w:r>
      <w:r>
        <w:rPr>
          <w:rFonts w:eastAsia="Lucida Sans Unicode"/>
          <w:b/>
          <w:kern w:val="2"/>
          <w:sz w:val="24"/>
          <w:szCs w:val="24"/>
          <w:lang w:bidi="en-US"/>
        </w:rPr>
        <w:t xml:space="preserve"> муниципального района Волгоградской области от </w:t>
      </w:r>
      <w:r>
        <w:rPr>
          <w:rFonts w:eastAsia="Lucida Sans Unicode"/>
          <w:b/>
          <w:kern w:val="2"/>
          <w:sz w:val="24"/>
          <w:szCs w:val="24"/>
          <w:lang w:bidi="en-US"/>
        </w:rPr>
        <w:t>17</w:t>
      </w:r>
      <w:r>
        <w:rPr>
          <w:rFonts w:eastAsia="Lucida Sans Unicode"/>
          <w:b/>
          <w:kern w:val="2"/>
          <w:sz w:val="24"/>
          <w:szCs w:val="24"/>
          <w:lang w:bidi="en-US"/>
        </w:rPr>
        <w:t>.</w:t>
      </w:r>
      <w:r>
        <w:rPr>
          <w:rFonts w:eastAsia="Lucida Sans Unicode"/>
          <w:b/>
          <w:kern w:val="2"/>
          <w:sz w:val="24"/>
          <w:szCs w:val="24"/>
          <w:lang w:bidi="en-US"/>
        </w:rPr>
        <w:t>10</w:t>
      </w:r>
      <w:r>
        <w:rPr>
          <w:rFonts w:eastAsia="Lucida Sans Unicode"/>
          <w:b/>
          <w:kern w:val="2"/>
          <w:sz w:val="24"/>
          <w:szCs w:val="24"/>
          <w:lang w:bidi="en-US"/>
        </w:rPr>
        <w:t>.2025 №</w:t>
      </w:r>
      <w:r>
        <w:rPr>
          <w:rFonts w:eastAsia="Lucida Sans Unicode"/>
          <w:b/>
          <w:kern w:val="2"/>
          <w:sz w:val="24"/>
          <w:szCs w:val="24"/>
          <w:lang w:bidi="en-US"/>
        </w:rPr>
        <w:t>13/1</w:t>
      </w:r>
      <w:r>
        <w:rPr>
          <w:rFonts w:eastAsia="Lucida Sans Unicode"/>
          <w:b/>
          <w:kern w:val="2"/>
          <w:sz w:val="24"/>
          <w:szCs w:val="24"/>
          <w:lang w:bidi="en-US"/>
        </w:rPr>
        <w:t xml:space="preserve"> </w:t>
      </w:r>
      <w:r>
        <w:rPr>
          <w:rFonts w:eastAsia="Lucida Sans Unicode"/>
          <w:b/>
          <w:kern w:val="2"/>
          <w:sz w:val="24"/>
          <w:szCs w:val="24"/>
          <w:lang w:bidi="en-US"/>
        </w:rPr>
        <w:t>«</w:t>
      </w:r>
      <w:r>
        <w:rPr>
          <w:rFonts w:eastAsia="Lucida Sans Unicode"/>
          <w:b/>
          <w:kern w:val="2"/>
          <w:sz w:val="24"/>
          <w:szCs w:val="24"/>
          <w:lang w:bidi="en-US"/>
        </w:rPr>
        <w:t xml:space="preserve"> </w:t>
      </w:r>
      <w:r>
        <w:rPr>
          <w:b/>
          <w:bCs/>
          <w:color w:val="auto"/>
          <w:sz w:val="24"/>
          <w:szCs w:val="24"/>
        </w:rPr>
        <w:t xml:space="preserve">Об утверждении Положения о </w:t>
      </w:r>
      <w:bookmarkStart w:id="0" w:name="_Hlk73706793"/>
      <w:r>
        <w:rPr>
          <w:b/>
          <w:bCs/>
          <w:color w:val="auto"/>
          <w:sz w:val="24"/>
          <w:szCs w:val="24"/>
        </w:rPr>
        <w:t xml:space="preserve">муниципальном жилищном контроле </w:t>
      </w:r>
      <w:bookmarkEnd w:id="0"/>
      <w:r>
        <w:rPr>
          <w:b/>
          <w:bCs/>
          <w:color w:val="auto"/>
          <w:sz w:val="24"/>
          <w:szCs w:val="24"/>
        </w:rPr>
        <w:t>на территории Березовског</w:t>
      </w:r>
      <w:bookmarkStart w:id="1" w:name="_GoBack"/>
      <w:bookmarkEnd w:id="1"/>
      <w:r>
        <w:rPr>
          <w:b/>
          <w:bCs/>
          <w:color w:val="auto"/>
          <w:sz w:val="24"/>
          <w:szCs w:val="24"/>
        </w:rPr>
        <w:t>о сельского</w:t>
      </w:r>
      <w:r>
        <w:rPr>
          <w:b/>
          <w:bCs/>
          <w:color w:val="auto"/>
          <w:sz w:val="24"/>
          <w:szCs w:val="24"/>
        </w:rPr>
        <w:t xml:space="preserve"> поселения</w:t>
      </w:r>
      <w:r w:rsidRPr="003637DA">
        <w:rPr>
          <w:rFonts w:eastAsia="Times New Roman"/>
          <w:b/>
          <w:sz w:val="24"/>
          <w:szCs w:val="24"/>
          <w:lang w:eastAsia="ru-RU"/>
        </w:rPr>
        <w:t>»</w:t>
      </w:r>
    </w:p>
    <w:p w14:paraId="4615EB52" w14:textId="77777777" w:rsidR="00F97377" w:rsidRDefault="00F97377">
      <w:pPr>
        <w:jc w:val="center"/>
        <w:outlineLvl w:val="0"/>
        <w:rPr>
          <w:rFonts w:eastAsia="Times New Roman"/>
          <w:b/>
          <w:sz w:val="24"/>
          <w:szCs w:val="24"/>
          <w:lang w:eastAsia="en-US"/>
        </w:rPr>
      </w:pPr>
    </w:p>
    <w:p w14:paraId="2287692C" w14:textId="2B24441D" w:rsidR="00F97377" w:rsidRDefault="0074315F">
      <w:pPr>
        <w:ind w:firstLine="72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eastAsia="Times New Roman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28 декабря 2024 г. № 540-ФЗ «О внесении изменений в Федеральный закон «О государственном контроле (надзо</w:t>
      </w:r>
      <w:r>
        <w:rPr>
          <w:rFonts w:eastAsia="Times New Roman"/>
          <w:sz w:val="24"/>
          <w:szCs w:val="24"/>
          <w:lang w:eastAsia="ru-RU"/>
        </w:rPr>
        <w:t>ре) и муниципальном контроле в Российской Федерации»</w:t>
      </w:r>
      <w:r w:rsidRPr="003637DA">
        <w:rPr>
          <w:rFonts w:eastAsia="Times New Roman"/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руководствуясь Уставом Березовского сельского поселения Даниловского муниципального района</w:t>
      </w:r>
      <w:r w:rsidRPr="003637D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Волгоградской области,</w:t>
      </w:r>
      <w:r w:rsidRPr="003637DA">
        <w:rPr>
          <w:rFonts w:eastAsia="Times New Roman"/>
          <w:sz w:val="24"/>
          <w:szCs w:val="24"/>
          <w:lang w:eastAsia="ru-RU"/>
        </w:rPr>
        <w:t xml:space="preserve"> Совет депутатов</w:t>
      </w:r>
      <w:r>
        <w:rPr>
          <w:rFonts w:eastAsia="Times New Roman"/>
          <w:sz w:val="24"/>
          <w:szCs w:val="24"/>
          <w:lang w:eastAsia="ru-RU"/>
        </w:rPr>
        <w:t xml:space="preserve"> Березовского сельского</w:t>
      </w:r>
      <w:r>
        <w:rPr>
          <w:rFonts w:eastAsia="Times New Roman"/>
          <w:sz w:val="24"/>
          <w:szCs w:val="24"/>
          <w:lang w:eastAsia="ru-RU"/>
        </w:rPr>
        <w:t xml:space="preserve"> поселения Даниловского муниципального района</w:t>
      </w:r>
      <w:r w:rsidRPr="003637D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Волгоградской области, </w:t>
      </w:r>
      <w:proofErr w:type="gramEnd"/>
    </w:p>
    <w:p w14:paraId="2F777C94" w14:textId="77777777" w:rsidR="00F97377" w:rsidRDefault="0074315F">
      <w:pPr>
        <w:jc w:val="both"/>
        <w:rPr>
          <w:rFonts w:eastAsia="Lucida Sans Unicode"/>
          <w:kern w:val="2"/>
          <w:sz w:val="24"/>
          <w:szCs w:val="24"/>
          <w:lang w:eastAsia="en-US" w:bidi="en-US"/>
        </w:rPr>
      </w:pPr>
      <w:r>
        <w:rPr>
          <w:rFonts w:eastAsia="Times New Roman"/>
          <w:sz w:val="24"/>
          <w:szCs w:val="24"/>
          <w:lang w:eastAsia="ru-RU"/>
        </w:rPr>
        <w:t xml:space="preserve"> РЕШИЛ:</w:t>
      </w:r>
    </w:p>
    <w:p w14:paraId="484E9F7F" w14:textId="77777777" w:rsidR="00F97377" w:rsidRDefault="00F97377">
      <w:pPr>
        <w:rPr>
          <w:sz w:val="24"/>
          <w:szCs w:val="24"/>
        </w:rPr>
      </w:pPr>
    </w:p>
    <w:p w14:paraId="3F627735" w14:textId="77777777" w:rsidR="00F97377" w:rsidRDefault="0074315F">
      <w:pPr>
        <w:keepNext/>
        <w:keepLines/>
        <w:numPr>
          <w:ilvl w:val="0"/>
          <w:numId w:val="1"/>
        </w:numPr>
        <w:tabs>
          <w:tab w:val="left" w:pos="-360"/>
        </w:tabs>
        <w:ind w:firstLine="720"/>
        <w:contextualSpacing/>
        <w:jc w:val="both"/>
        <w:rPr>
          <w:iCs/>
          <w:sz w:val="24"/>
          <w:szCs w:val="24"/>
        </w:rPr>
      </w:pPr>
      <w:r>
        <w:rPr>
          <w:rFonts w:eastAsia="Lucida Sans Unicode"/>
          <w:kern w:val="2"/>
          <w:sz w:val="24"/>
          <w:szCs w:val="24"/>
          <w:lang w:bidi="en-US"/>
        </w:rPr>
        <w:t xml:space="preserve">Внести следующие изменения в Положение о муниципальном жилищном контроле на территории </w:t>
      </w:r>
      <w:r>
        <w:rPr>
          <w:rFonts w:eastAsia="Times New Roman"/>
          <w:sz w:val="24"/>
          <w:szCs w:val="24"/>
          <w:lang w:eastAsia="ru-RU"/>
        </w:rPr>
        <w:t>Березовского сельского поселения</w:t>
      </w:r>
      <w:r>
        <w:rPr>
          <w:sz w:val="24"/>
          <w:szCs w:val="24"/>
        </w:rPr>
        <w:t xml:space="preserve">, </w:t>
      </w:r>
      <w:r>
        <w:rPr>
          <w:rFonts w:eastAsia="Lucida Sans Unicode"/>
          <w:kern w:val="2"/>
          <w:sz w:val="24"/>
          <w:szCs w:val="24"/>
          <w:lang w:eastAsia="en-US" w:bidi="en-US"/>
        </w:rPr>
        <w:t>утверждённое решением</w:t>
      </w:r>
      <w:r>
        <w:rPr>
          <w:rFonts w:eastAsia="Lucida Sans Unicode"/>
          <w:kern w:val="2"/>
          <w:sz w:val="24"/>
          <w:szCs w:val="24"/>
          <w:lang w:eastAsia="en-US" w:bidi="en-US"/>
        </w:rPr>
        <w:t xml:space="preserve"> Совета</w:t>
      </w:r>
      <w:r>
        <w:rPr>
          <w:rFonts w:eastAsia="Times New Roman"/>
          <w:sz w:val="24"/>
          <w:szCs w:val="24"/>
          <w:lang w:eastAsia="ru-RU"/>
        </w:rPr>
        <w:t xml:space="preserve"> депутатов</w:t>
      </w:r>
      <w:r w:rsidRPr="003637D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Березовского </w:t>
      </w:r>
      <w:r>
        <w:rPr>
          <w:rFonts w:eastAsia="Times New Roman"/>
          <w:sz w:val="24"/>
          <w:szCs w:val="24"/>
          <w:lang w:eastAsia="ru-RU"/>
        </w:rPr>
        <w:t>сельского поселения Даниловского муниципального района</w:t>
      </w:r>
      <w:r w:rsidRPr="003637D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Волгоградской области</w:t>
      </w:r>
      <w:r w:rsidRPr="003637D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Lucida Sans Unicode"/>
          <w:bCs/>
          <w:color w:val="auto"/>
          <w:kern w:val="2"/>
          <w:sz w:val="24"/>
          <w:szCs w:val="24"/>
          <w:lang w:eastAsia="en-US" w:bidi="en-US"/>
        </w:rPr>
        <w:t xml:space="preserve">от </w:t>
      </w:r>
      <w:r>
        <w:rPr>
          <w:rFonts w:eastAsia="Lucida Sans Unicode"/>
          <w:bCs/>
          <w:color w:val="auto"/>
          <w:kern w:val="2"/>
          <w:sz w:val="24"/>
          <w:szCs w:val="24"/>
          <w:lang w:eastAsia="en-US" w:bidi="en-US"/>
        </w:rPr>
        <w:t>17</w:t>
      </w:r>
      <w:r>
        <w:rPr>
          <w:rFonts w:eastAsia="Lucida Sans Unicode"/>
          <w:bCs/>
          <w:color w:val="auto"/>
          <w:kern w:val="2"/>
          <w:sz w:val="24"/>
          <w:szCs w:val="24"/>
          <w:lang w:eastAsia="en-US" w:bidi="en-US"/>
        </w:rPr>
        <w:t>.</w:t>
      </w:r>
      <w:r>
        <w:rPr>
          <w:rFonts w:eastAsia="Lucida Sans Unicode"/>
          <w:bCs/>
          <w:color w:val="auto"/>
          <w:kern w:val="2"/>
          <w:sz w:val="24"/>
          <w:szCs w:val="24"/>
          <w:lang w:eastAsia="en-US" w:bidi="en-US"/>
        </w:rPr>
        <w:t>10</w:t>
      </w:r>
      <w:r>
        <w:rPr>
          <w:rFonts w:eastAsia="Lucida Sans Unicode"/>
          <w:bCs/>
          <w:color w:val="auto"/>
          <w:kern w:val="2"/>
          <w:sz w:val="24"/>
          <w:szCs w:val="24"/>
          <w:lang w:eastAsia="en-US" w:bidi="en-US"/>
        </w:rPr>
        <w:t>.2025 №</w:t>
      </w:r>
      <w:r>
        <w:rPr>
          <w:rFonts w:eastAsia="Lucida Sans Unicode"/>
          <w:bCs/>
          <w:color w:val="auto"/>
          <w:kern w:val="2"/>
          <w:sz w:val="24"/>
          <w:szCs w:val="24"/>
          <w:lang w:eastAsia="en-US" w:bidi="en-US"/>
        </w:rPr>
        <w:t>13/1</w:t>
      </w:r>
      <w:r>
        <w:rPr>
          <w:iCs/>
          <w:sz w:val="24"/>
          <w:szCs w:val="24"/>
        </w:rPr>
        <w:t>:</w:t>
      </w:r>
    </w:p>
    <w:p w14:paraId="6546163C" w14:textId="77777777" w:rsidR="00F97377" w:rsidRDefault="00F97377">
      <w:pPr>
        <w:keepNext/>
        <w:keepLines/>
        <w:tabs>
          <w:tab w:val="left" w:pos="-360"/>
        </w:tabs>
        <w:contextualSpacing/>
        <w:jc w:val="both"/>
        <w:rPr>
          <w:iCs/>
          <w:sz w:val="24"/>
          <w:szCs w:val="24"/>
        </w:rPr>
      </w:pPr>
    </w:p>
    <w:p w14:paraId="49953E54" w14:textId="77777777" w:rsidR="00F97377" w:rsidRPr="003637DA" w:rsidRDefault="0074315F">
      <w:pPr>
        <w:numPr>
          <w:ilvl w:val="1"/>
          <w:numId w:val="1"/>
        </w:num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абзац</w:t>
      </w:r>
      <w:r w:rsidRPr="003637DA">
        <w:rPr>
          <w:rFonts w:eastAsia="Times New Roman"/>
          <w:sz w:val="24"/>
          <w:szCs w:val="24"/>
          <w:lang w:eastAsia="ru-RU"/>
        </w:rPr>
        <w:t xml:space="preserve"> одиннадцатый пункта 1.2. изложить в новой редакции:</w:t>
      </w:r>
    </w:p>
    <w:p w14:paraId="2C80AA44" w14:textId="77777777" w:rsidR="00F97377" w:rsidRPr="003637DA" w:rsidRDefault="00F97377">
      <w:pPr>
        <w:tabs>
          <w:tab w:val="left" w:pos="1134"/>
        </w:tabs>
        <w:ind w:left="709"/>
        <w:jc w:val="both"/>
        <w:rPr>
          <w:rFonts w:eastAsia="Times New Roman"/>
          <w:sz w:val="24"/>
          <w:szCs w:val="24"/>
          <w:lang w:eastAsia="ru-RU"/>
        </w:rPr>
      </w:pPr>
    </w:p>
    <w:p w14:paraId="28E07B59" w14:textId="77777777" w:rsidR="00F97377" w:rsidRPr="003637DA" w:rsidRDefault="0074315F">
      <w:pPr>
        <w:widowControl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3637DA">
        <w:rPr>
          <w:rFonts w:eastAsia="Times New Roman"/>
          <w:sz w:val="24"/>
          <w:szCs w:val="24"/>
          <w:lang w:eastAsia="ru-RU"/>
        </w:rPr>
        <w:t>«</w:t>
      </w:r>
      <w:r w:rsidRPr="003637DA">
        <w:rPr>
          <w:rFonts w:eastAsia="SimSun"/>
          <w:sz w:val="24"/>
          <w:szCs w:val="24"/>
          <w:lang w:bidi="ar"/>
        </w:rPr>
        <w:t xml:space="preserve"> требований к порядку размещения информации в системе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</w:t>
      </w:r>
      <w:r w:rsidRPr="003637DA">
        <w:rPr>
          <w:rFonts w:eastAsia="SimSun"/>
          <w:sz w:val="24"/>
          <w:szCs w:val="24"/>
          <w:lang w:bidi="ar"/>
        </w:rPr>
        <w:t>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</w:t>
      </w:r>
      <w:r w:rsidRPr="003637DA">
        <w:rPr>
          <w:rFonts w:eastAsia="SimSun"/>
          <w:sz w:val="24"/>
          <w:szCs w:val="24"/>
          <w:lang w:bidi="ar"/>
        </w:rPr>
        <w:t>щений в многоквартирном доме правом размещения информации</w:t>
      </w:r>
      <w:proofErr w:type="gramEnd"/>
      <w:r w:rsidRPr="003637DA">
        <w:rPr>
          <w:rFonts w:eastAsia="SimSun"/>
          <w:sz w:val="24"/>
          <w:szCs w:val="24"/>
          <w:lang w:bidi="ar"/>
        </w:rPr>
        <w:t xml:space="preserve"> в системе</w:t>
      </w:r>
      <w:proofErr w:type="gramStart"/>
      <w:r w:rsidRPr="003637DA">
        <w:rPr>
          <w:rFonts w:eastAsia="SimSun"/>
          <w:sz w:val="24"/>
          <w:szCs w:val="24"/>
          <w:lang w:bidi="ar"/>
        </w:rPr>
        <w:t>;</w:t>
      </w:r>
      <w:r>
        <w:rPr>
          <w:rFonts w:eastAsia="SimSun"/>
          <w:sz w:val="24"/>
          <w:szCs w:val="24"/>
          <w:lang w:bidi="ar"/>
        </w:rPr>
        <w:t>»</w:t>
      </w:r>
      <w:proofErr w:type="gramEnd"/>
    </w:p>
    <w:p w14:paraId="474E62B2" w14:textId="77777777" w:rsidR="00F97377" w:rsidRDefault="00F97377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773D857" w14:textId="77777777" w:rsidR="00F97377" w:rsidRDefault="0074315F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637DA">
        <w:rPr>
          <w:rFonts w:eastAsia="Times New Roman"/>
          <w:sz w:val="24"/>
          <w:szCs w:val="24"/>
          <w:lang w:eastAsia="ru-RU"/>
        </w:rPr>
        <w:t xml:space="preserve">1.2. </w:t>
      </w:r>
      <w:r>
        <w:rPr>
          <w:rFonts w:eastAsia="Times New Roman"/>
          <w:sz w:val="24"/>
          <w:szCs w:val="24"/>
          <w:lang w:eastAsia="ru-RU"/>
        </w:rPr>
        <w:t>абзац шестой подпункта 1.8.1. пункта 1.8. изложить в новой редакции:</w:t>
      </w:r>
    </w:p>
    <w:p w14:paraId="7784091B" w14:textId="77777777" w:rsidR="00F97377" w:rsidRDefault="00F97377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0CEA1B33" w14:textId="77777777" w:rsidR="00F97377" w:rsidRDefault="0074315F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«5) не препятствовать присутствию контролируемых лиц, их представителей, представителей саморегулируемой орган</w:t>
      </w:r>
      <w:r>
        <w:rPr>
          <w:rFonts w:eastAsia="Times New Roman"/>
          <w:sz w:val="24"/>
          <w:szCs w:val="24"/>
          <w:lang w:eastAsia="ru-RU"/>
        </w:rPr>
        <w:t>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</w:t>
      </w:r>
      <w:r>
        <w:rPr>
          <w:rFonts w:eastAsia="Times New Roman"/>
          <w:sz w:val="24"/>
          <w:szCs w:val="24"/>
          <w:lang w:eastAsia="ru-RU"/>
        </w:rPr>
        <w:t xml:space="preserve"> его общественных представителей, уполномоченного по защите прав предпринимателей в Волгоградской области при проведении контрольных мероприятий (за исключением контрольных мероприятий, при проведении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которых не требуется взаимодействие контрольных органов</w:t>
      </w:r>
      <w:r>
        <w:rPr>
          <w:rFonts w:eastAsia="Times New Roman"/>
          <w:sz w:val="24"/>
          <w:szCs w:val="24"/>
          <w:lang w:eastAsia="ru-RU"/>
        </w:rPr>
        <w:t xml:space="preserve"> с контролируемыми лицами) и в случаях, </w:t>
      </w:r>
      <w:r>
        <w:rPr>
          <w:rFonts w:eastAsia="Times New Roman"/>
          <w:sz w:val="24"/>
          <w:szCs w:val="24"/>
          <w:lang w:eastAsia="ru-RU"/>
        </w:rPr>
        <w:lastRenderedPageBreak/>
        <w:t>предусмотренных Федеральным законом №248-ФЗ и пунктом 3.3 настоящего Положения, осуществлять консультирование</w:t>
      </w:r>
      <w:proofErr w:type="gramStart"/>
      <w:r>
        <w:rPr>
          <w:rFonts w:eastAsia="Times New Roman"/>
          <w:sz w:val="24"/>
          <w:szCs w:val="24"/>
          <w:lang w:eastAsia="ru-RU"/>
        </w:rPr>
        <w:t>;»</w:t>
      </w:r>
      <w:proofErr w:type="gramEnd"/>
      <w:r>
        <w:rPr>
          <w:rFonts w:eastAsia="Times New Roman"/>
          <w:sz w:val="24"/>
          <w:szCs w:val="24"/>
          <w:lang w:eastAsia="ru-RU"/>
        </w:rPr>
        <w:t>;</w:t>
      </w:r>
    </w:p>
    <w:p w14:paraId="581B4D6B" w14:textId="77777777" w:rsidR="00F97377" w:rsidRDefault="00F97377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303094DB" w14:textId="77777777" w:rsidR="00F97377" w:rsidRDefault="0074315F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</w:t>
      </w:r>
      <w:r w:rsidRPr="003637DA">
        <w:rPr>
          <w:rFonts w:eastAsia="Times New Roman"/>
          <w:sz w:val="24"/>
          <w:szCs w:val="24"/>
          <w:lang w:eastAsia="ru-RU"/>
        </w:rPr>
        <w:t>3</w:t>
      </w:r>
      <w:r>
        <w:rPr>
          <w:rFonts w:eastAsia="Times New Roman"/>
          <w:sz w:val="24"/>
          <w:szCs w:val="24"/>
          <w:lang w:eastAsia="ru-RU"/>
        </w:rPr>
        <w:t>. пункт 2.4. дополнить абзацем третьим следующего содержания:</w:t>
      </w:r>
    </w:p>
    <w:p w14:paraId="0D9A8787" w14:textId="77777777" w:rsidR="00F97377" w:rsidRDefault="00F97377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6BCC544D" w14:textId="77777777" w:rsidR="00F97377" w:rsidRDefault="0074315F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«Объект контроля считается отнесенны</w:t>
      </w:r>
      <w:r>
        <w:rPr>
          <w:rFonts w:eastAsia="Times New Roman"/>
          <w:sz w:val="24"/>
          <w:szCs w:val="24"/>
          <w:lang w:eastAsia="ru-RU"/>
        </w:rPr>
        <w:t>м к одной из категорий риска после внесения сведений в единый реестр видов контроля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.»; </w:t>
      </w:r>
      <w:proofErr w:type="gramEnd"/>
    </w:p>
    <w:p w14:paraId="11DFAFA0" w14:textId="77777777" w:rsidR="00F97377" w:rsidRDefault="00F97377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3578D7B6" w14:textId="77777777" w:rsidR="00F97377" w:rsidRDefault="0074315F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</w:t>
      </w:r>
      <w:r w:rsidRPr="003637DA">
        <w:rPr>
          <w:rFonts w:eastAsia="Times New Roman"/>
          <w:sz w:val="24"/>
          <w:szCs w:val="24"/>
          <w:lang w:eastAsia="ru-RU"/>
        </w:rPr>
        <w:t>4</w:t>
      </w:r>
      <w:r>
        <w:rPr>
          <w:rFonts w:eastAsia="Times New Roman"/>
          <w:sz w:val="24"/>
          <w:szCs w:val="24"/>
          <w:lang w:eastAsia="ru-RU"/>
        </w:rPr>
        <w:t>. в абзаце втором пункта 3.3.2. после слов «видео-конференц-связи</w:t>
      </w:r>
      <w:proofErr w:type="gramStart"/>
      <w:r>
        <w:rPr>
          <w:rFonts w:eastAsia="Times New Roman"/>
          <w:sz w:val="24"/>
          <w:szCs w:val="24"/>
          <w:lang w:eastAsia="ru-RU"/>
        </w:rPr>
        <w:t>,»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дополнить словами «использования мобильного приложения «Инспектор»»;</w:t>
      </w:r>
    </w:p>
    <w:p w14:paraId="034B93D0" w14:textId="77777777" w:rsidR="00F97377" w:rsidRDefault="00F97377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2A43DF8E" w14:textId="77777777" w:rsidR="00F97377" w:rsidRDefault="0074315F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</w:t>
      </w:r>
      <w:r w:rsidRPr="003637DA">
        <w:rPr>
          <w:rFonts w:eastAsia="Times New Roman"/>
          <w:sz w:val="24"/>
          <w:szCs w:val="24"/>
          <w:lang w:eastAsia="ru-RU"/>
        </w:rPr>
        <w:t>5</w:t>
      </w:r>
      <w:r>
        <w:rPr>
          <w:rFonts w:eastAsia="Times New Roman"/>
          <w:sz w:val="24"/>
          <w:szCs w:val="24"/>
          <w:lang w:eastAsia="ru-RU"/>
        </w:rPr>
        <w:t>. подпункт 3.4.3. пункт</w:t>
      </w:r>
      <w:r>
        <w:rPr>
          <w:rFonts w:eastAsia="Times New Roman"/>
          <w:sz w:val="24"/>
          <w:szCs w:val="24"/>
          <w:lang w:eastAsia="ru-RU"/>
        </w:rPr>
        <w:t>а 3.4. дополнить абзацем седьмым следующего содержания:</w:t>
      </w:r>
    </w:p>
    <w:p w14:paraId="02CCE639" w14:textId="77777777" w:rsidR="00F97377" w:rsidRDefault="00F97377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2CA5719B" w14:textId="77777777" w:rsidR="00F97377" w:rsidRDefault="0074315F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«О проведении обязательного профилактического визита контролируемое лицо уведомляется не </w:t>
      </w:r>
      <w:proofErr w:type="gramStart"/>
      <w:r>
        <w:rPr>
          <w:rFonts w:eastAsia="Times New Roman"/>
          <w:sz w:val="24"/>
          <w:szCs w:val="24"/>
          <w:lang w:eastAsia="ru-RU"/>
        </w:rPr>
        <w:t>позднее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чем за двадцать четыре часа до его начала в порядке, предусмотренном частью 5 статьи 21 Федерального з</w:t>
      </w:r>
      <w:r>
        <w:rPr>
          <w:rFonts w:eastAsia="Times New Roman"/>
          <w:sz w:val="24"/>
          <w:szCs w:val="24"/>
          <w:lang w:eastAsia="ru-RU"/>
        </w:rPr>
        <w:t>акона № 248-ФЗ.»;</w:t>
      </w:r>
    </w:p>
    <w:p w14:paraId="29467F8A" w14:textId="77777777" w:rsidR="00F97377" w:rsidRDefault="00F97377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3B7F9E9A" w14:textId="77777777" w:rsidR="00F97377" w:rsidRDefault="0074315F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637DA">
        <w:rPr>
          <w:rFonts w:eastAsia="Times New Roman"/>
          <w:sz w:val="24"/>
          <w:szCs w:val="24"/>
          <w:lang w:eastAsia="ru-RU"/>
        </w:rPr>
        <w:t>1.6.</w:t>
      </w:r>
      <w:r>
        <w:rPr>
          <w:rFonts w:eastAsia="Times New Roman"/>
          <w:sz w:val="24"/>
          <w:szCs w:val="24"/>
          <w:lang w:eastAsia="ru-RU"/>
        </w:rPr>
        <w:t xml:space="preserve"> подпункт 3.4.4. пункта 3.4. изложить в новой редакции:</w:t>
      </w:r>
    </w:p>
    <w:p w14:paraId="433E9B16" w14:textId="77777777" w:rsidR="00F97377" w:rsidRDefault="00F973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743F738" w14:textId="77777777" w:rsidR="00F97377" w:rsidRDefault="007431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«3.4.4. 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</w:t>
      </w:r>
      <w:r>
        <w:rPr>
          <w:sz w:val="24"/>
          <w:szCs w:val="24"/>
        </w:rPr>
        <w:t>государственного контроля (надзора), муниципального контроля»,  обязательные профилактические визиты в рамках муниципального контроля осуществляются со следующей периодичностью:</w:t>
      </w:r>
    </w:p>
    <w:p w14:paraId="66AFBE1A" w14:textId="77777777" w:rsidR="00F97377" w:rsidRDefault="007431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для объектов контроля, отнесенных к категории значительного риска, –  один </w:t>
      </w:r>
      <w:r>
        <w:rPr>
          <w:sz w:val="24"/>
          <w:szCs w:val="24"/>
        </w:rPr>
        <w:t>обязательный профилактический визит в 3 года;</w:t>
      </w:r>
    </w:p>
    <w:p w14:paraId="5D7F800A" w14:textId="77777777" w:rsidR="00F97377" w:rsidRDefault="007431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2C9E5FAD" w14:textId="77777777" w:rsidR="00F97377" w:rsidRDefault="0074315F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3) для объектов контроля, отнесенных к категории умеренного риска, – один обязательный профил</w:t>
      </w:r>
      <w:r>
        <w:rPr>
          <w:sz w:val="24"/>
          <w:szCs w:val="24"/>
        </w:rPr>
        <w:t>актический визит в 6 лет</w:t>
      </w:r>
      <w:proofErr w:type="gramStart"/>
      <w:r>
        <w:rPr>
          <w:sz w:val="24"/>
          <w:szCs w:val="24"/>
        </w:rPr>
        <w:t>.</w:t>
      </w:r>
      <w:r>
        <w:rPr>
          <w:color w:val="auto"/>
          <w:sz w:val="24"/>
          <w:szCs w:val="24"/>
        </w:rPr>
        <w:t>».</w:t>
      </w:r>
      <w:proofErr w:type="gramEnd"/>
    </w:p>
    <w:p w14:paraId="3EA1320B" w14:textId="77777777" w:rsidR="00F97377" w:rsidRDefault="00F97377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FEA71A0" w14:textId="77777777" w:rsidR="00F97377" w:rsidRDefault="0074315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</w:t>
      </w:r>
      <w:r w:rsidRPr="003637DA">
        <w:rPr>
          <w:rFonts w:eastAsia="Times New Roman"/>
          <w:sz w:val="24"/>
          <w:szCs w:val="24"/>
          <w:lang w:eastAsia="ru-RU"/>
        </w:rPr>
        <w:t>7</w:t>
      </w:r>
      <w:r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 xml:space="preserve"> подпункт 3.4.11. пункта 3.4. дополнить абзацем шестым следующего содержания:</w:t>
      </w:r>
    </w:p>
    <w:p w14:paraId="186000DD" w14:textId="77777777" w:rsidR="00F97377" w:rsidRDefault="00F97377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649F7965" w14:textId="77777777" w:rsidR="00F97377" w:rsidRDefault="0074315F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«5) контролируемое лицо не соответствует критериям, предусмотренным частью 1 статьи 52.2. Федерального закона № 248-ФЗ.»;</w:t>
      </w:r>
    </w:p>
    <w:p w14:paraId="6C6E3121" w14:textId="77777777" w:rsidR="00F97377" w:rsidRDefault="00F97377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7CB03A30" w14:textId="77777777" w:rsidR="00F97377" w:rsidRDefault="0074315F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</w:t>
      </w:r>
      <w:r w:rsidRPr="003637DA">
        <w:rPr>
          <w:rFonts w:eastAsia="Times New Roman"/>
          <w:sz w:val="24"/>
          <w:szCs w:val="24"/>
          <w:lang w:eastAsia="ru-RU"/>
        </w:rPr>
        <w:t>8</w:t>
      </w:r>
      <w:r>
        <w:rPr>
          <w:rFonts w:eastAsia="Times New Roman"/>
          <w:sz w:val="24"/>
          <w:szCs w:val="24"/>
          <w:lang w:eastAsia="ru-RU"/>
        </w:rPr>
        <w:t>. подпункт 4.1.5.</w:t>
      </w:r>
      <w:r>
        <w:rPr>
          <w:rFonts w:eastAsia="Times New Roman"/>
          <w:sz w:val="24"/>
          <w:szCs w:val="24"/>
          <w:lang w:eastAsia="ru-RU"/>
        </w:rPr>
        <w:t xml:space="preserve"> пункта 4.1. дополнить абзацем третьим следующего содержания:</w:t>
      </w:r>
    </w:p>
    <w:p w14:paraId="0F28C72D" w14:textId="77777777" w:rsidR="00F97377" w:rsidRDefault="00F97377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9547FF" w14:textId="77777777" w:rsidR="00F97377" w:rsidRDefault="0074315F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</w:t>
      </w:r>
      <w:r>
        <w:rPr>
          <w:rFonts w:eastAsia="Times New Roman"/>
          <w:sz w:val="24"/>
          <w:szCs w:val="24"/>
          <w:lang w:eastAsia="ru-RU"/>
        </w:rPr>
        <w:t xml:space="preserve">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</w:t>
      </w:r>
      <w:r>
        <w:rPr>
          <w:rFonts w:eastAsia="Times New Roman"/>
          <w:sz w:val="24"/>
          <w:szCs w:val="24"/>
          <w:lang w:eastAsia="ru-RU"/>
        </w:rPr>
        <w:t>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eastAsia="Times New Roman"/>
          <w:sz w:val="24"/>
          <w:szCs w:val="24"/>
          <w:lang w:eastAsia="ru-RU"/>
        </w:rPr>
        <w:t>.»;</w:t>
      </w:r>
      <w:proofErr w:type="gramEnd"/>
    </w:p>
    <w:p w14:paraId="5A04DCD3" w14:textId="77777777" w:rsidR="00F97377" w:rsidRDefault="00F97377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614CCB24" w14:textId="77777777" w:rsidR="00F97377" w:rsidRDefault="0074315F">
      <w:pPr>
        <w:ind w:firstLineChars="125" w:firstLine="30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9</w:t>
      </w:r>
      <w:r>
        <w:rPr>
          <w:sz w:val="24"/>
          <w:szCs w:val="24"/>
        </w:rPr>
        <w:t>. пункт</w:t>
      </w:r>
      <w:r>
        <w:rPr>
          <w:sz w:val="24"/>
          <w:szCs w:val="24"/>
        </w:rPr>
        <w:t>ы 4.1.7,</w:t>
      </w:r>
      <w:r>
        <w:rPr>
          <w:sz w:val="24"/>
          <w:szCs w:val="24"/>
        </w:rPr>
        <w:t xml:space="preserve"> 4.1.8 и 4.1.9 изложить в следующей редакции:</w:t>
      </w:r>
    </w:p>
    <w:p w14:paraId="48E388FB" w14:textId="77777777" w:rsidR="00F97377" w:rsidRDefault="0074315F">
      <w:pPr>
        <w:pStyle w:val="ac"/>
        <w:widowControl/>
        <w:tabs>
          <w:tab w:val="left" w:pos="1134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«4.1.7. По окончании проведения контрольного мероприятия, предусматривающего взаимодейств</w:t>
      </w:r>
      <w:r>
        <w:rPr>
          <w:sz w:val="24"/>
          <w:szCs w:val="24"/>
        </w:rPr>
        <w:t>ие с контролируемым лицом, уполномоченное должностное лицо Контрольного органа составляет акт контрольного мероприятия (далее также – акт) по форме, утвержденной приказом Минэкономразвития России от 31.03.2021№151 «О типовых формах документов, используемых</w:t>
      </w:r>
      <w:r>
        <w:rPr>
          <w:sz w:val="24"/>
          <w:szCs w:val="24"/>
        </w:rPr>
        <w:t xml:space="preserve"> контрольным (надзорным) органом».</w:t>
      </w:r>
    </w:p>
    <w:p w14:paraId="14CCFE34" w14:textId="77777777" w:rsidR="00F97377" w:rsidRDefault="0074315F">
      <w:pPr>
        <w:pStyle w:val="ac"/>
        <w:widowControl/>
        <w:tabs>
          <w:tab w:val="left" w:pos="1134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5FE40A6E" w14:textId="77777777" w:rsidR="00F97377" w:rsidRDefault="0074315F">
      <w:pPr>
        <w:pStyle w:val="HTM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 случае</w:t>
      </w:r>
      <w:r>
        <w:rPr>
          <w:rFonts w:ascii="Arial" w:hAnsi="Arial"/>
          <w:sz w:val="24"/>
          <w:szCs w:val="24"/>
        </w:rPr>
        <w:t xml:space="preserve">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5E76FF14" w14:textId="77777777" w:rsidR="00F97377" w:rsidRDefault="0074315F">
      <w:pPr>
        <w:ind w:firstLineChars="125" w:firstLine="300"/>
        <w:jc w:val="both"/>
        <w:rPr>
          <w:sz w:val="24"/>
          <w:szCs w:val="24"/>
        </w:rPr>
      </w:pPr>
      <w:r>
        <w:rPr>
          <w:sz w:val="24"/>
          <w:szCs w:val="24"/>
        </w:rPr>
        <w:t>Документы, иные материалы, являющиеся доказательствами нарушения обязатель</w:t>
      </w:r>
      <w:r>
        <w:rPr>
          <w:sz w:val="24"/>
          <w:szCs w:val="24"/>
        </w:rPr>
        <w:t>ных требований, приобщаются к акту.</w:t>
      </w:r>
    </w:p>
    <w:p w14:paraId="3C757ED8" w14:textId="77777777" w:rsidR="00F97377" w:rsidRDefault="0074315F">
      <w:pPr>
        <w:pStyle w:val="HTM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Заполненные при проведении контрольного мероприятия проверочные листы должны быть приобщены к акту</w:t>
      </w:r>
      <w:r>
        <w:rPr>
          <w:rFonts w:ascii="Arial" w:hAnsi="Arial"/>
          <w:sz w:val="24"/>
          <w:szCs w:val="24"/>
        </w:rPr>
        <w:t>.</w:t>
      </w:r>
    </w:p>
    <w:p w14:paraId="699293B0" w14:textId="77777777" w:rsidR="00F97377" w:rsidRDefault="0074315F">
      <w:pPr>
        <w:ind w:firstLineChars="125" w:firstLine="300"/>
        <w:jc w:val="both"/>
        <w:rPr>
          <w:sz w:val="24"/>
          <w:szCs w:val="24"/>
        </w:rPr>
      </w:pPr>
      <w:r>
        <w:rPr>
          <w:sz w:val="24"/>
          <w:szCs w:val="24"/>
        </w:rPr>
        <w:t>4.1.8. По результатам проведения контрольного мероприятия без взаимодействия акт составляется в случае выявления нарушен</w:t>
      </w:r>
      <w:r>
        <w:rPr>
          <w:sz w:val="24"/>
          <w:szCs w:val="24"/>
        </w:rPr>
        <w:t>ий обязательных требований либо в иных случаях, предусмотренных настоящим Положением.</w:t>
      </w:r>
    </w:p>
    <w:p w14:paraId="0A05A73E" w14:textId="77777777" w:rsidR="00F97377" w:rsidRPr="003637DA" w:rsidRDefault="0074315F">
      <w:pPr>
        <w:ind w:firstLineChars="125" w:firstLine="300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4.1.9. </w:t>
      </w:r>
      <w:proofErr w:type="gramStart"/>
      <w:r>
        <w:rPr>
          <w:sz w:val="24"/>
          <w:szCs w:val="24"/>
        </w:rPr>
        <w:t>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</w:t>
      </w:r>
      <w:r>
        <w:rPr>
          <w:sz w:val="24"/>
          <w:szCs w:val="24"/>
        </w:rPr>
        <w:t>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№248-ФЗ или Правител</w:t>
      </w:r>
      <w:r>
        <w:rPr>
          <w:sz w:val="24"/>
          <w:szCs w:val="24"/>
        </w:rPr>
        <w:t>ьством Российской Федерации.».</w:t>
      </w:r>
      <w:proofErr w:type="gramEnd"/>
    </w:p>
    <w:p w14:paraId="24AFAC6D" w14:textId="77777777" w:rsidR="00F97377" w:rsidRDefault="00F97377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</w:p>
    <w:p w14:paraId="46334109" w14:textId="77777777" w:rsidR="00F97377" w:rsidRDefault="0074315F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</w:t>
      </w:r>
      <w:r w:rsidRPr="003637DA">
        <w:rPr>
          <w:rFonts w:eastAsia="Times New Roman"/>
          <w:sz w:val="24"/>
          <w:szCs w:val="24"/>
          <w:lang w:eastAsia="ru-RU"/>
        </w:rPr>
        <w:t>10</w:t>
      </w:r>
      <w:r>
        <w:rPr>
          <w:rFonts w:eastAsia="Times New Roman"/>
          <w:sz w:val="24"/>
          <w:szCs w:val="24"/>
          <w:lang w:eastAsia="ru-RU"/>
        </w:rPr>
        <w:t>. абзац второй пункта 4.1.11. после слова «мероприятий» дополнить словами «или обязательных профилактических визитов с использованием средств дистанционного взаимодействия, в том числе посредством видео-конференц-связи</w:t>
      </w:r>
      <w:proofErr w:type="gramStart"/>
      <w:r>
        <w:rPr>
          <w:rFonts w:eastAsia="Times New Roman"/>
          <w:sz w:val="24"/>
          <w:szCs w:val="24"/>
          <w:lang w:eastAsia="ru-RU"/>
        </w:rPr>
        <w:t>,»</w:t>
      </w:r>
      <w:proofErr w:type="gramEnd"/>
      <w:r>
        <w:rPr>
          <w:rFonts w:eastAsia="Times New Roman"/>
          <w:sz w:val="24"/>
          <w:szCs w:val="24"/>
          <w:lang w:eastAsia="ru-RU"/>
        </w:rPr>
        <w:t>;</w:t>
      </w:r>
    </w:p>
    <w:p w14:paraId="07685CC7" w14:textId="77777777" w:rsidR="00F97377" w:rsidRDefault="00F97377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042485A7" w14:textId="77777777" w:rsidR="00F97377" w:rsidRDefault="0074315F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</w:t>
      </w:r>
      <w:r w:rsidRPr="003637DA">
        <w:rPr>
          <w:rFonts w:eastAsia="Times New Roman"/>
          <w:sz w:val="24"/>
          <w:szCs w:val="24"/>
          <w:lang w:eastAsia="ru-RU"/>
        </w:rPr>
        <w:t>11</w:t>
      </w:r>
      <w:r>
        <w:rPr>
          <w:rFonts w:eastAsia="Times New Roman"/>
          <w:sz w:val="24"/>
          <w:szCs w:val="24"/>
          <w:lang w:eastAsia="ru-RU"/>
        </w:rPr>
        <w:t>. пункт 4.1. дополнить подпунктом 4.1.12. следующего содержания:</w:t>
      </w:r>
    </w:p>
    <w:p w14:paraId="5B5B2B19" w14:textId="77777777" w:rsidR="00F97377" w:rsidRDefault="00F97377">
      <w:pPr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71194348" w14:textId="77777777" w:rsidR="00F97377" w:rsidRDefault="0074315F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«4.1.12.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В случае проведения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контрольного мероприятия по основаниям, предусмотренным пунктами 1, </w:t>
      </w:r>
      <w:r>
        <w:rPr>
          <w:rFonts w:eastAsia="Times New Roman"/>
          <w:sz w:val="24"/>
          <w:szCs w:val="24"/>
          <w:lang w:eastAsia="ru-RU"/>
        </w:rPr>
        <w:t>3 - 5, 7 - 9 части 1 статьи 57 и пунктами 2 - 6 части 2 статьи 60 Федерального закона № 248-ФЗ, Контрольный орган обязан уведомить об этом саморегулируемую организацию не менее чем за двадцать четыре часа до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даты начала проведения контрольного мероприятия </w:t>
      </w:r>
      <w:r>
        <w:rPr>
          <w:rFonts w:eastAsia="Times New Roman"/>
          <w:sz w:val="24"/>
          <w:szCs w:val="24"/>
          <w:lang w:eastAsia="ru-RU"/>
        </w:rPr>
        <w:t>посредством направления выписки из электронного паспорта соответствующего контрольного мероприятия, содержащей информацию о контрольном мероприятии, размещенную в едином реестре контрольных (надзорных) мероприятий, по адресу электронной почты саморегулируе</w:t>
      </w:r>
      <w:r>
        <w:rPr>
          <w:rFonts w:eastAsia="Times New Roman"/>
          <w:sz w:val="24"/>
          <w:szCs w:val="24"/>
          <w:lang w:eastAsia="ru-RU"/>
        </w:rPr>
        <w:t>мой организации или иным доступным способом, за исключением случаев проведения контрольного мероприятия без уведомления контролируемого лица, установленных Федеральным законом № 248-ФЗ, и федеральным законом о виде контроля.»;</w:t>
      </w:r>
      <w:proofErr w:type="gramEnd"/>
    </w:p>
    <w:p w14:paraId="3475BD8F" w14:textId="77777777" w:rsidR="00F97377" w:rsidRDefault="00F97377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</w:p>
    <w:p w14:paraId="70C78EBE" w14:textId="77777777" w:rsidR="00F97377" w:rsidRDefault="0074315F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1.1</w:t>
      </w:r>
      <w:r w:rsidRPr="003637DA">
        <w:rPr>
          <w:rFonts w:eastAsia="Times New Roman"/>
          <w:sz w:val="24"/>
          <w:szCs w:val="24"/>
          <w:lang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>. пункт 4.2.9.</w:t>
      </w:r>
      <w:r>
        <w:rPr>
          <w:rFonts w:eastAsia="Times New Roman"/>
          <w:sz w:val="24"/>
          <w:szCs w:val="24"/>
          <w:lang w:eastAsia="ru-RU"/>
        </w:rPr>
        <w:t xml:space="preserve"> дополнить абзацами третьим и четвертым следующего содержания:</w:t>
      </w:r>
    </w:p>
    <w:p w14:paraId="1FB39879" w14:textId="77777777" w:rsidR="00F97377" w:rsidRDefault="00F97377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</w:p>
    <w:p w14:paraId="285B438E" w14:textId="77777777" w:rsidR="00F97377" w:rsidRDefault="0074315F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</w:t>
      </w:r>
      <w:proofErr w:type="gramStart"/>
      <w:r>
        <w:rPr>
          <w:rFonts w:eastAsia="Times New Roman"/>
          <w:sz w:val="24"/>
          <w:szCs w:val="24"/>
          <w:lang w:eastAsia="ru-RU"/>
        </w:rPr>
        <w:t>«Контрольный орган, заключивший соглашение, может признать соглашение неисполненным до дня истечения срока его исполнения при наличии фактов, свидетельствующих, что контролируемое ли</w:t>
      </w:r>
      <w:r>
        <w:rPr>
          <w:rFonts w:eastAsia="Times New Roman"/>
          <w:sz w:val="24"/>
          <w:szCs w:val="24"/>
          <w:lang w:eastAsia="ru-RU"/>
        </w:rPr>
        <w:t>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требований, что може</w:t>
      </w:r>
      <w:r>
        <w:rPr>
          <w:rFonts w:eastAsia="Times New Roman"/>
          <w:sz w:val="24"/>
          <w:szCs w:val="24"/>
          <w:lang w:eastAsia="ru-RU"/>
        </w:rPr>
        <w:t>т являться основанием для расторжения соглашения.</w:t>
      </w:r>
      <w:proofErr w:type="gramEnd"/>
    </w:p>
    <w:p w14:paraId="749F2B80" w14:textId="77777777" w:rsidR="00F97377" w:rsidRDefault="0074315F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Контролируемое лицо не имеет права отказаться от исполнения соглашения в одностороннем порядке. Контролируемое лицо, с которым расторгнуто соглашение, вправе подать ходатайство о заключении с контр</w:t>
      </w:r>
      <w:r>
        <w:rPr>
          <w:rFonts w:eastAsia="Times New Roman"/>
          <w:sz w:val="24"/>
          <w:szCs w:val="24"/>
          <w:lang w:eastAsia="ru-RU"/>
        </w:rPr>
        <w:t>ольным (надзорным) органом нового соглашения не ранее чем через пять лет с момента расторжения соглашения</w:t>
      </w:r>
      <w:proofErr w:type="gramStart"/>
      <w:r>
        <w:rPr>
          <w:rFonts w:eastAsia="Times New Roman"/>
          <w:sz w:val="24"/>
          <w:szCs w:val="24"/>
          <w:lang w:eastAsia="ru-RU"/>
        </w:rPr>
        <w:t>.»;</w:t>
      </w:r>
      <w:proofErr w:type="gramEnd"/>
    </w:p>
    <w:p w14:paraId="0C8FC2FE" w14:textId="77777777" w:rsidR="00F97377" w:rsidRDefault="00F97377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</w:p>
    <w:p w14:paraId="5FB55F2D" w14:textId="77777777" w:rsidR="00F97377" w:rsidRDefault="0074315F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1.1</w:t>
      </w:r>
      <w:r w:rsidRPr="003637DA">
        <w:rPr>
          <w:rFonts w:eastAsia="Times New Roman"/>
          <w:sz w:val="24"/>
          <w:szCs w:val="24"/>
          <w:lang w:eastAsia="ru-RU"/>
        </w:rPr>
        <w:t>3</w:t>
      </w:r>
      <w:r>
        <w:rPr>
          <w:rFonts w:eastAsia="Times New Roman"/>
          <w:sz w:val="24"/>
          <w:szCs w:val="24"/>
          <w:lang w:eastAsia="ru-RU"/>
        </w:rPr>
        <w:t>. абзац первый пункта 4.5.4. изложить в новой редакции:</w:t>
      </w:r>
    </w:p>
    <w:p w14:paraId="1B853746" w14:textId="77777777" w:rsidR="00F97377" w:rsidRDefault="00F97377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</w:p>
    <w:p w14:paraId="5B84BC5A" w14:textId="77777777" w:rsidR="00F97377" w:rsidRDefault="0074315F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«4.5.4. Если имеющихся в распоряжении у Контрольного органа сведе</w:t>
      </w:r>
      <w:r>
        <w:rPr>
          <w:rFonts w:eastAsia="Times New Roman"/>
          <w:sz w:val="24"/>
          <w:szCs w:val="24"/>
          <w:lang w:eastAsia="ru-RU"/>
        </w:rPr>
        <w:t>ний и документов недостаточно, то в ходе документарной проверки могут совершаться следующие контрольные действия</w:t>
      </w:r>
      <w:proofErr w:type="gramStart"/>
      <w:r>
        <w:rPr>
          <w:rFonts w:eastAsia="Times New Roman"/>
          <w:sz w:val="24"/>
          <w:szCs w:val="24"/>
          <w:lang w:eastAsia="ru-RU"/>
        </w:rPr>
        <w:t>:»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;    </w:t>
      </w:r>
      <w:r>
        <w:rPr>
          <w:rFonts w:eastAsia="Times New Roman"/>
          <w:sz w:val="24"/>
          <w:szCs w:val="24"/>
          <w:lang w:eastAsia="ru-RU"/>
        </w:rPr>
        <w:tab/>
      </w:r>
    </w:p>
    <w:p w14:paraId="4753EAC5" w14:textId="77777777" w:rsidR="00F97377" w:rsidRDefault="00F97377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</w:p>
    <w:p w14:paraId="38A4EFF4" w14:textId="77777777" w:rsidR="00F97377" w:rsidRDefault="0074315F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1.1</w:t>
      </w:r>
      <w:r w:rsidRPr="003637DA">
        <w:rPr>
          <w:rFonts w:eastAsia="Times New Roman"/>
          <w:sz w:val="24"/>
          <w:szCs w:val="24"/>
          <w:lang w:eastAsia="ru-RU"/>
        </w:rPr>
        <w:t>4</w:t>
      </w:r>
      <w:r>
        <w:rPr>
          <w:rFonts w:eastAsia="Times New Roman"/>
          <w:sz w:val="24"/>
          <w:szCs w:val="24"/>
          <w:lang w:eastAsia="ru-RU"/>
        </w:rPr>
        <w:t>. абзац первый пункта 4.5.5. дополнить предложением следующего содержания:</w:t>
      </w:r>
    </w:p>
    <w:p w14:paraId="28BAD609" w14:textId="77777777" w:rsidR="00F97377" w:rsidRDefault="00F97377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</w:p>
    <w:p w14:paraId="5AEFF97A" w14:textId="77777777" w:rsidR="00F97377" w:rsidRDefault="0074315F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«Документы могут представляться ко</w:t>
      </w:r>
      <w:r>
        <w:rPr>
          <w:rFonts w:eastAsia="Times New Roman"/>
          <w:sz w:val="24"/>
          <w:szCs w:val="24"/>
          <w:lang w:eastAsia="ru-RU"/>
        </w:rPr>
        <w:t>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proofErr w:type="gramStart"/>
      <w:r>
        <w:rPr>
          <w:rFonts w:eastAsia="Times New Roman"/>
          <w:sz w:val="24"/>
          <w:szCs w:val="24"/>
          <w:lang w:eastAsia="ru-RU"/>
        </w:rPr>
        <w:t>.»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;  </w:t>
      </w:r>
    </w:p>
    <w:p w14:paraId="278E6D14" w14:textId="77777777" w:rsidR="00F97377" w:rsidRDefault="00F97377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</w:p>
    <w:p w14:paraId="1A0D2E5A" w14:textId="77777777" w:rsidR="00F97377" w:rsidRDefault="0074315F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1.1</w:t>
      </w:r>
      <w:r w:rsidRPr="003637DA">
        <w:rPr>
          <w:rFonts w:eastAsia="Times New Roman"/>
          <w:sz w:val="24"/>
          <w:szCs w:val="24"/>
          <w:lang w:eastAsia="ru-RU"/>
        </w:rPr>
        <w:t>5</w:t>
      </w:r>
      <w:r>
        <w:rPr>
          <w:rFonts w:eastAsia="Times New Roman"/>
          <w:sz w:val="24"/>
          <w:szCs w:val="24"/>
          <w:lang w:eastAsia="ru-RU"/>
        </w:rPr>
        <w:t>. подпункт 4.6.6. пункта 4.6. дополнить абзац</w:t>
      </w:r>
      <w:r>
        <w:rPr>
          <w:rFonts w:eastAsia="Times New Roman"/>
          <w:sz w:val="24"/>
          <w:szCs w:val="24"/>
          <w:lang w:eastAsia="ru-RU"/>
        </w:rPr>
        <w:t>ем третьим следующего содержания:</w:t>
      </w:r>
    </w:p>
    <w:p w14:paraId="57878609" w14:textId="77777777" w:rsidR="00F97377" w:rsidRDefault="00F97377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</w:p>
    <w:p w14:paraId="02AA827C" w14:textId="77777777" w:rsidR="00F97377" w:rsidRDefault="0074315F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</w:t>
      </w:r>
      <w:proofErr w:type="gramStart"/>
      <w:r>
        <w:rPr>
          <w:rFonts w:eastAsia="Times New Roman"/>
          <w:sz w:val="24"/>
          <w:szCs w:val="24"/>
          <w:lang w:eastAsia="ru-RU"/>
        </w:rPr>
        <w:t>«Действие требований, установленных частью 7 статьи 73 Федерального закона №248-ФЗ и абзацами первым и вторым пункта 4.6.6. настоящего Положения в отношении сроков проведения выездных проверок и сроков взаимодей</w:t>
      </w:r>
      <w:r>
        <w:rPr>
          <w:rFonts w:eastAsia="Times New Roman"/>
          <w:sz w:val="24"/>
          <w:szCs w:val="24"/>
          <w:lang w:eastAsia="ru-RU"/>
        </w:rPr>
        <w:t>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</w:t>
      </w:r>
      <w:r>
        <w:rPr>
          <w:rFonts w:eastAsia="Times New Roman"/>
          <w:sz w:val="24"/>
          <w:szCs w:val="24"/>
          <w:lang w:eastAsia="ru-RU"/>
        </w:rPr>
        <w:t>льного значения, установленного пунктом 2 части 1.1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>
        <w:rPr>
          <w:rFonts w:eastAsia="Times New Roman"/>
          <w:sz w:val="24"/>
          <w:szCs w:val="24"/>
          <w:lang w:eastAsia="ru-RU"/>
        </w:rPr>
        <w:t>микропред</w:t>
      </w:r>
      <w:r>
        <w:rPr>
          <w:rFonts w:eastAsia="Times New Roman"/>
          <w:sz w:val="24"/>
          <w:szCs w:val="24"/>
          <w:lang w:eastAsia="ru-RU"/>
        </w:rPr>
        <w:t>приятий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>
        <w:rPr>
          <w:rFonts w:eastAsia="Times New Roman"/>
          <w:sz w:val="24"/>
          <w:szCs w:val="24"/>
          <w:lang w:eastAsia="ru-RU"/>
        </w:rPr>
        <w:t>микропредприятий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Действие настоящих</w:t>
      </w:r>
      <w:r>
        <w:rPr>
          <w:rFonts w:eastAsia="Times New Roman"/>
          <w:sz w:val="24"/>
          <w:szCs w:val="24"/>
          <w:lang w:eastAsia="ru-RU"/>
        </w:rPr>
        <w:t xml:space="preserve"> положений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</w:t>
      </w:r>
      <w:r>
        <w:rPr>
          <w:rFonts w:eastAsia="Times New Roman"/>
          <w:sz w:val="24"/>
          <w:szCs w:val="24"/>
          <w:lang w:eastAsia="ru-RU"/>
        </w:rPr>
        <w:t xml:space="preserve"> Федерации</w:t>
      </w:r>
      <w:proofErr w:type="gramStart"/>
      <w:r>
        <w:rPr>
          <w:rFonts w:eastAsia="Times New Roman"/>
          <w:sz w:val="24"/>
          <w:szCs w:val="24"/>
          <w:lang w:eastAsia="ru-RU"/>
        </w:rPr>
        <w:t>.»;</w:t>
      </w:r>
      <w:proofErr w:type="gramEnd"/>
    </w:p>
    <w:p w14:paraId="7A94CA06" w14:textId="77777777" w:rsidR="00F97377" w:rsidRDefault="00F97377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</w:p>
    <w:p w14:paraId="6F988973" w14:textId="77777777" w:rsidR="00F97377" w:rsidRDefault="0074315F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1.1</w:t>
      </w:r>
      <w:r w:rsidRPr="003637DA">
        <w:rPr>
          <w:rFonts w:eastAsia="Times New Roman"/>
          <w:sz w:val="24"/>
          <w:szCs w:val="24"/>
          <w:lang w:eastAsia="ru-RU"/>
        </w:rPr>
        <w:t>6</w:t>
      </w:r>
      <w:r>
        <w:rPr>
          <w:rFonts w:eastAsia="Times New Roman"/>
          <w:sz w:val="24"/>
          <w:szCs w:val="24"/>
          <w:lang w:eastAsia="ru-RU"/>
        </w:rPr>
        <w:t>. пункт 4.9.4. изложить в ново</w:t>
      </w:r>
      <w:r>
        <w:rPr>
          <w:rFonts w:eastAsia="Times New Roman"/>
          <w:sz w:val="24"/>
          <w:szCs w:val="24"/>
          <w:lang w:eastAsia="ru-RU"/>
        </w:rPr>
        <w:t>й</w:t>
      </w:r>
      <w:r w:rsidRPr="003637D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редакции:</w:t>
      </w:r>
    </w:p>
    <w:p w14:paraId="5DA80D84" w14:textId="77777777" w:rsidR="00F97377" w:rsidRDefault="00F97377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</w:p>
    <w:p w14:paraId="10FF0225" w14:textId="77777777" w:rsidR="00F97377" w:rsidRDefault="0074315F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          «4.9.4. По результатам проведения выездного обследования не может быть принято решение, предусмотренное пунктом 2 части 2 статьи 90  Федерального закона №248-ФЗ, за исключением случаев, установленных федеральным законом о виде контроля</w:t>
      </w:r>
      <w:proofErr w:type="gramStart"/>
      <w:r>
        <w:rPr>
          <w:rFonts w:eastAsia="Times New Roman"/>
          <w:sz w:val="24"/>
          <w:szCs w:val="24"/>
          <w:lang w:eastAsia="ru-RU"/>
        </w:rPr>
        <w:t>.»;</w:t>
      </w:r>
      <w:proofErr w:type="gramEnd"/>
    </w:p>
    <w:p w14:paraId="509FBE70" w14:textId="77777777" w:rsidR="00F97377" w:rsidRDefault="00F97377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</w:p>
    <w:p w14:paraId="1BED820E" w14:textId="77777777" w:rsidR="00F97377" w:rsidRDefault="0074315F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r>
        <w:rPr>
          <w:rFonts w:eastAsia="Times New Roman"/>
          <w:sz w:val="24"/>
          <w:szCs w:val="24"/>
          <w:lang w:eastAsia="ru-RU"/>
        </w:rPr>
        <w:t xml:space="preserve">    1.1</w:t>
      </w:r>
      <w:r w:rsidRPr="003637DA">
        <w:rPr>
          <w:rFonts w:eastAsia="Times New Roman"/>
          <w:sz w:val="24"/>
          <w:szCs w:val="24"/>
          <w:lang w:eastAsia="ru-RU"/>
        </w:rPr>
        <w:t>7</w:t>
      </w:r>
      <w:r>
        <w:rPr>
          <w:rFonts w:eastAsia="Times New Roman"/>
          <w:sz w:val="24"/>
          <w:szCs w:val="24"/>
          <w:lang w:eastAsia="ru-RU"/>
        </w:rPr>
        <w:t>. в абзаце шестом пункта 5.1 слово «обязательных», исключить;</w:t>
      </w:r>
    </w:p>
    <w:p w14:paraId="4C236763" w14:textId="77777777" w:rsidR="00F97377" w:rsidRDefault="00F97377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</w:p>
    <w:p w14:paraId="18438742" w14:textId="77777777" w:rsidR="00F97377" w:rsidRDefault="0074315F">
      <w:pPr>
        <w:tabs>
          <w:tab w:val="left" w:pos="1134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1.1</w:t>
      </w:r>
      <w:r w:rsidRPr="003637DA">
        <w:rPr>
          <w:rFonts w:eastAsia="Times New Roman"/>
          <w:sz w:val="24"/>
          <w:szCs w:val="24"/>
          <w:lang w:eastAsia="ru-RU"/>
        </w:rPr>
        <w:t>8</w:t>
      </w:r>
      <w:r>
        <w:rPr>
          <w:rFonts w:eastAsia="Times New Roman"/>
          <w:sz w:val="24"/>
          <w:szCs w:val="24"/>
          <w:lang w:eastAsia="ru-RU"/>
        </w:rPr>
        <w:t xml:space="preserve">. в абзаце четвертом Приложения 5 слова «индикаторами риска» </w:t>
      </w:r>
      <w:proofErr w:type="gramStart"/>
      <w:r>
        <w:rPr>
          <w:rFonts w:eastAsia="Times New Roman"/>
          <w:sz w:val="24"/>
          <w:szCs w:val="24"/>
          <w:lang w:eastAsia="ru-RU"/>
        </w:rPr>
        <w:t>заменить на слова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«перечнями индикаторов риска».   </w:t>
      </w:r>
    </w:p>
    <w:p w14:paraId="123AC82B" w14:textId="77777777" w:rsidR="00F97377" w:rsidRDefault="0074315F">
      <w:pPr>
        <w:tabs>
          <w:tab w:val="left" w:pos="1134"/>
        </w:tabs>
        <w:ind w:firstLine="709"/>
        <w:jc w:val="both"/>
        <w:rPr>
          <w:rFonts w:eastAsia="Times New Roman"/>
          <w:i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sz w:val="24"/>
          <w:szCs w:val="24"/>
          <w:lang w:eastAsia="ru-RU"/>
        </w:rPr>
        <w:t xml:space="preserve"> </w:t>
      </w:r>
    </w:p>
    <w:p w14:paraId="0FFBDA81" w14:textId="77777777" w:rsidR="00F97377" w:rsidRDefault="0074315F">
      <w:pPr>
        <w:ind w:firstLine="708"/>
        <w:jc w:val="both"/>
        <w:rPr>
          <w:rFonts w:eastAsia="Lucida Sans Unicode"/>
          <w:kern w:val="2"/>
          <w:sz w:val="24"/>
          <w:szCs w:val="24"/>
          <w:lang w:eastAsia="en-US" w:bidi="en-US"/>
        </w:rPr>
      </w:pPr>
      <w:r>
        <w:rPr>
          <w:rFonts w:eastAsia="Lucida Sans Unicode"/>
          <w:kern w:val="2"/>
          <w:sz w:val="24"/>
          <w:szCs w:val="24"/>
          <w:lang w:eastAsia="en-US" w:bidi="en-US"/>
        </w:rPr>
        <w:t xml:space="preserve">2. Настоящее решение вступает в силу со дня его </w:t>
      </w:r>
      <w:r>
        <w:rPr>
          <w:rFonts w:eastAsia="Lucida Sans Unicode"/>
          <w:kern w:val="2"/>
          <w:sz w:val="24"/>
          <w:szCs w:val="24"/>
          <w:lang w:eastAsia="en-US" w:bidi="en-US"/>
        </w:rPr>
        <w:t>официального обнародования</w:t>
      </w:r>
      <w:r>
        <w:rPr>
          <w:rFonts w:eastAsia="Lucida Sans Unicode"/>
          <w:kern w:val="2"/>
          <w:sz w:val="24"/>
          <w:szCs w:val="24"/>
          <w:lang w:eastAsia="en-US" w:bidi="en-US"/>
        </w:rPr>
        <w:t>, за исключением подпункта 1.1, который вступает в силу с 1 марта 2026 года</w:t>
      </w:r>
      <w:r>
        <w:rPr>
          <w:rFonts w:eastAsia="Lucida Sans Unicode"/>
          <w:kern w:val="2"/>
          <w:sz w:val="24"/>
          <w:szCs w:val="24"/>
          <w:lang w:eastAsia="en-US" w:bidi="en-US"/>
        </w:rPr>
        <w:t>.</w:t>
      </w:r>
    </w:p>
    <w:p w14:paraId="35E974F5" w14:textId="77777777" w:rsidR="003637DA" w:rsidRDefault="0074315F">
      <w:pPr>
        <w:jc w:val="both"/>
        <w:rPr>
          <w:rFonts w:eastAsia="Lucida Sans Unicode"/>
          <w:kern w:val="2"/>
          <w:sz w:val="24"/>
          <w:szCs w:val="24"/>
          <w:lang w:eastAsia="en-US" w:bidi="en-US"/>
        </w:rPr>
      </w:pPr>
      <w:r>
        <w:rPr>
          <w:rFonts w:eastAsia="Lucida Sans Unicode"/>
          <w:kern w:val="2"/>
          <w:sz w:val="24"/>
          <w:szCs w:val="24"/>
          <w:lang w:eastAsia="en-US" w:bidi="en-US"/>
        </w:rPr>
        <w:t xml:space="preserve">            </w:t>
      </w:r>
    </w:p>
    <w:p w14:paraId="4E971177" w14:textId="5838AB40" w:rsidR="00F97377" w:rsidRDefault="0074315F">
      <w:pPr>
        <w:jc w:val="both"/>
        <w:rPr>
          <w:rFonts w:eastAsia="Lucida Sans Unicode"/>
          <w:kern w:val="2"/>
          <w:sz w:val="24"/>
          <w:szCs w:val="24"/>
          <w:lang w:eastAsia="en-US" w:bidi="en-US"/>
        </w:rPr>
      </w:pPr>
      <w:r>
        <w:rPr>
          <w:rFonts w:eastAsia="Lucida Sans Unicode"/>
          <w:kern w:val="2"/>
          <w:sz w:val="24"/>
          <w:szCs w:val="24"/>
          <w:lang w:eastAsia="en-US" w:bidi="en-US"/>
        </w:rPr>
        <w:t xml:space="preserve">3.  </w:t>
      </w:r>
      <w:proofErr w:type="gramStart"/>
      <w:r>
        <w:rPr>
          <w:rFonts w:eastAsia="Lucida Sans Unicode"/>
          <w:kern w:val="2"/>
          <w:sz w:val="24"/>
          <w:szCs w:val="24"/>
          <w:lang w:eastAsia="en-US" w:bidi="en-US"/>
        </w:rPr>
        <w:t>Контроль за</w:t>
      </w:r>
      <w:proofErr w:type="gramEnd"/>
      <w:r>
        <w:rPr>
          <w:rFonts w:eastAsia="Lucida Sans Unicode"/>
          <w:kern w:val="2"/>
          <w:sz w:val="24"/>
          <w:szCs w:val="24"/>
          <w:lang w:eastAsia="en-US" w:bidi="en-US"/>
        </w:rPr>
        <w:t xml:space="preserve"> исполнением настоящего решения оставляю за собой. </w:t>
      </w:r>
    </w:p>
    <w:p w14:paraId="789C19A0" w14:textId="77777777" w:rsidR="00F97377" w:rsidRDefault="00F97377">
      <w:pPr>
        <w:tabs>
          <w:tab w:val="left" w:pos="1134"/>
        </w:tabs>
        <w:jc w:val="both"/>
        <w:rPr>
          <w:sz w:val="24"/>
          <w:szCs w:val="24"/>
          <w:lang w:eastAsia="ru-RU"/>
        </w:rPr>
      </w:pPr>
    </w:p>
    <w:p w14:paraId="0FA02E0D" w14:textId="77777777" w:rsidR="003637DA" w:rsidRDefault="003637DA">
      <w:pPr>
        <w:autoSpaceDE w:val="0"/>
        <w:rPr>
          <w:rFonts w:eastAsia="Times New Roman"/>
          <w:sz w:val="24"/>
          <w:szCs w:val="24"/>
          <w:lang w:eastAsia="ru-RU"/>
        </w:rPr>
      </w:pPr>
    </w:p>
    <w:p w14:paraId="0F136BF0" w14:textId="77777777" w:rsidR="003637DA" w:rsidRDefault="003637DA">
      <w:pPr>
        <w:autoSpaceDE w:val="0"/>
        <w:rPr>
          <w:rFonts w:eastAsia="Times New Roman"/>
          <w:sz w:val="24"/>
          <w:szCs w:val="24"/>
          <w:lang w:eastAsia="ru-RU"/>
        </w:rPr>
      </w:pPr>
    </w:p>
    <w:p w14:paraId="3C1551F7" w14:textId="77777777" w:rsidR="00F97377" w:rsidRDefault="0074315F">
      <w:pPr>
        <w:autoSpaceDE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Глава </w:t>
      </w:r>
      <w:r>
        <w:rPr>
          <w:rFonts w:eastAsia="Times New Roman"/>
          <w:sz w:val="24"/>
          <w:szCs w:val="24"/>
          <w:lang w:eastAsia="ru-RU"/>
        </w:rPr>
        <w:t xml:space="preserve"> Березовского</w:t>
      </w:r>
    </w:p>
    <w:p w14:paraId="4A1C638E" w14:textId="0375678B" w:rsidR="00F97377" w:rsidRDefault="0074315F">
      <w:pPr>
        <w:autoSpaceDE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       </w:t>
      </w:r>
      <w:r>
        <w:rPr>
          <w:rFonts w:eastAsia="Times New Roman"/>
          <w:sz w:val="24"/>
          <w:szCs w:val="24"/>
          <w:lang w:eastAsia="ru-RU"/>
        </w:rPr>
        <w:t xml:space="preserve">       _________________</w:t>
      </w:r>
      <w:r w:rsidR="003637DA">
        <w:rPr>
          <w:rFonts w:eastAsia="Times New Roman"/>
          <w:sz w:val="24"/>
          <w:szCs w:val="24"/>
          <w:lang w:eastAsia="ru-RU"/>
        </w:rPr>
        <w:t xml:space="preserve">        В.И. Бакулин</w:t>
      </w:r>
    </w:p>
    <w:p w14:paraId="6AEE1D46" w14:textId="77777777" w:rsidR="00F97377" w:rsidRDefault="00F97377">
      <w:pPr>
        <w:pStyle w:val="aa"/>
        <w:spacing w:line="0" w:lineRule="atLeast"/>
        <w:rPr>
          <w:rFonts w:ascii="Arial" w:hAnsi="Arial" w:cs="Arial"/>
          <w:lang w:val="ru-RU"/>
        </w:rPr>
      </w:pPr>
    </w:p>
    <w:p w14:paraId="4366E6B2" w14:textId="77777777" w:rsidR="00F97377" w:rsidRDefault="00F97377">
      <w:pPr>
        <w:rPr>
          <w:sz w:val="24"/>
          <w:szCs w:val="24"/>
        </w:rPr>
      </w:pPr>
    </w:p>
    <w:sectPr w:rsidR="00F97377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DC46B2"/>
    <w:multiLevelType w:val="multilevel"/>
    <w:tmpl w:val="CFDC46B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2545C"/>
    <w:rsid w:val="0002796B"/>
    <w:rsid w:val="003637DA"/>
    <w:rsid w:val="0074315F"/>
    <w:rsid w:val="007A2BCA"/>
    <w:rsid w:val="007F12E8"/>
    <w:rsid w:val="009B54C3"/>
    <w:rsid w:val="009D4D53"/>
    <w:rsid w:val="00B52D47"/>
    <w:rsid w:val="00ED6F7A"/>
    <w:rsid w:val="00F97377"/>
    <w:rsid w:val="01B23B48"/>
    <w:rsid w:val="0742545C"/>
    <w:rsid w:val="0C9021CD"/>
    <w:rsid w:val="0D4F4881"/>
    <w:rsid w:val="0F644AB8"/>
    <w:rsid w:val="106F16C0"/>
    <w:rsid w:val="1AE767B2"/>
    <w:rsid w:val="2A9D2454"/>
    <w:rsid w:val="356C0E55"/>
    <w:rsid w:val="3BF15404"/>
    <w:rsid w:val="40B36955"/>
    <w:rsid w:val="45DB3938"/>
    <w:rsid w:val="4827612F"/>
    <w:rsid w:val="4B60585A"/>
    <w:rsid w:val="4CD40430"/>
    <w:rsid w:val="64A77CEE"/>
    <w:rsid w:val="66C42F3F"/>
    <w:rsid w:val="683F6098"/>
    <w:rsid w:val="76427C99"/>
    <w:rsid w:val="775A5C47"/>
    <w:rsid w:val="7BE2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 Indent" w:semiHidden="1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00"/>
      <w:u w:val="single"/>
    </w:rPr>
  </w:style>
  <w:style w:type="character" w:styleId="a4">
    <w:name w:val="footnote reference"/>
    <w:link w:val="1"/>
    <w:qFormat/>
    <w:rPr>
      <w:sz w:val="20"/>
      <w:szCs w:val="20"/>
      <w:vertAlign w:val="superscript"/>
      <w:lang w:eastAsia="ru-RU"/>
    </w:rPr>
  </w:style>
  <w:style w:type="paragraph" w:customStyle="1" w:styleId="1">
    <w:name w:val="Знак сноски1"/>
    <w:basedOn w:val="a"/>
    <w:link w:val="a4"/>
    <w:qFormat/>
    <w:pPr>
      <w:suppressAutoHyphens w:val="0"/>
      <w:spacing w:after="200" w:line="276" w:lineRule="auto"/>
    </w:pPr>
    <w:rPr>
      <w:vertAlign w:val="superscript"/>
      <w:lang w:eastAsia="ru-RU"/>
    </w:rPr>
  </w:style>
  <w:style w:type="character" w:styleId="a5">
    <w:name w:val="Hyperlink"/>
    <w:basedOn w:val="a0"/>
    <w:qFormat/>
    <w:rPr>
      <w:color w:val="000080"/>
      <w:u w:val="single"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qFormat/>
  </w:style>
  <w:style w:type="paragraph" w:styleId="a9">
    <w:name w:val="Body Text Indent"/>
    <w:basedOn w:val="a"/>
    <w:uiPriority w:val="99"/>
    <w:semiHidden/>
    <w:unhideWhenUsed/>
    <w:qFormat/>
    <w:pPr>
      <w:spacing w:after="120"/>
      <w:ind w:left="283"/>
    </w:pPr>
  </w:style>
  <w:style w:type="paragraph" w:styleId="aa">
    <w:name w:val="Normal (Web)"/>
    <w:qFormat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b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  <w:style w:type="character" w:customStyle="1" w:styleId="a7">
    <w:name w:val="Текст выноски Знак"/>
    <w:basedOn w:val="a0"/>
    <w:link w:val="a6"/>
    <w:qFormat/>
    <w:rPr>
      <w:rFonts w:ascii="Tahoma" w:eastAsia="Calibri" w:hAnsi="Tahoma" w:cs="Tahoma"/>
      <w:color w:val="000000"/>
      <w:sz w:val="16"/>
      <w:szCs w:val="16"/>
      <w:lang w:eastAsia="zh-CN"/>
    </w:rPr>
  </w:style>
  <w:style w:type="paragraph" w:styleId="ac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 Indent" w:semiHidden="1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00"/>
      <w:u w:val="single"/>
    </w:rPr>
  </w:style>
  <w:style w:type="character" w:styleId="a4">
    <w:name w:val="footnote reference"/>
    <w:link w:val="1"/>
    <w:qFormat/>
    <w:rPr>
      <w:sz w:val="20"/>
      <w:szCs w:val="20"/>
      <w:vertAlign w:val="superscript"/>
      <w:lang w:eastAsia="ru-RU"/>
    </w:rPr>
  </w:style>
  <w:style w:type="paragraph" w:customStyle="1" w:styleId="1">
    <w:name w:val="Знак сноски1"/>
    <w:basedOn w:val="a"/>
    <w:link w:val="a4"/>
    <w:qFormat/>
    <w:pPr>
      <w:suppressAutoHyphens w:val="0"/>
      <w:spacing w:after="200" w:line="276" w:lineRule="auto"/>
    </w:pPr>
    <w:rPr>
      <w:vertAlign w:val="superscript"/>
      <w:lang w:eastAsia="ru-RU"/>
    </w:rPr>
  </w:style>
  <w:style w:type="character" w:styleId="a5">
    <w:name w:val="Hyperlink"/>
    <w:basedOn w:val="a0"/>
    <w:qFormat/>
    <w:rPr>
      <w:color w:val="000080"/>
      <w:u w:val="single"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qFormat/>
  </w:style>
  <w:style w:type="paragraph" w:styleId="a9">
    <w:name w:val="Body Text Indent"/>
    <w:basedOn w:val="a"/>
    <w:uiPriority w:val="99"/>
    <w:semiHidden/>
    <w:unhideWhenUsed/>
    <w:qFormat/>
    <w:pPr>
      <w:spacing w:after="120"/>
      <w:ind w:left="283"/>
    </w:pPr>
  </w:style>
  <w:style w:type="paragraph" w:styleId="aa">
    <w:name w:val="Normal (Web)"/>
    <w:qFormat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b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  <w:style w:type="character" w:customStyle="1" w:styleId="a7">
    <w:name w:val="Текст выноски Знак"/>
    <w:basedOn w:val="a0"/>
    <w:link w:val="a6"/>
    <w:qFormat/>
    <w:rPr>
      <w:rFonts w:ascii="Tahoma" w:eastAsia="Calibri" w:hAnsi="Tahoma" w:cs="Tahoma"/>
      <w:color w:val="000000"/>
      <w:sz w:val="16"/>
      <w:szCs w:val="16"/>
      <w:lang w:eastAsia="zh-CN"/>
    </w:rPr>
  </w:style>
  <w:style w:type="paragraph" w:styleId="ac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User</cp:lastModifiedBy>
  <cp:revision>2</cp:revision>
  <cp:lastPrinted>2026-02-10T08:12:00Z</cp:lastPrinted>
  <dcterms:created xsi:type="dcterms:W3CDTF">2026-02-10T08:18:00Z</dcterms:created>
  <dcterms:modified xsi:type="dcterms:W3CDTF">2026-02-10T08:18:00Z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34A8DD7AB3E5492B99049912A25786AE_11</vt:lpwstr>
  </property>
</Properties>
</file>